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Новосибирская область, Тогучинский район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Чеплеева Виктора Александровича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08.02.1984 г.р. пос Никольский Новосибирской области; СНИЛС №152-982-998 16, ИНН 543801333310; регистрация: 633411, пос. Никольский Тогучинского района Новосибирской области, ул. Озерная, д. 24, кв. 2),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27.01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43859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259EEAA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томобиль марки SUBARU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модель Forester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2008 г.в.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VIN-номер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JF1SG5LW48G152732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 находящийся в залоге у ПАО «Совкомбанк» на основании договора № </w:t>
      </w:r>
      <w:r>
        <w:rPr>
          <w:rFonts w:hint="default" w:ascii="Times New Roman" w:hAnsi="Times New Roman" w:cs="Times New Roman"/>
          <w:sz w:val="24"/>
          <w:szCs w:val="24"/>
        </w:rPr>
        <w:t>4423303084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13.12.2021 г.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Новосибирской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27.01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43859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8DA49BE"/>
    <w:rsid w:val="357A0A0E"/>
    <w:rsid w:val="4F986F22"/>
    <w:rsid w:val="53F3368C"/>
    <w:rsid w:val="62C74C4B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2025-06-24T06:41:05Z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5A0393BFF6A64FB1BB69C7564BE02B93_12</vt:lpwstr>
  </property>
</Properties>
</file>