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769" w:type="dxa"/>
        <w:jc w:val="right"/>
        <w:tblInd w:w="0" w:type="dxa"/>
        <w:tblLayout w:type="fixed"/>
        <w:tblCellMar>
          <w:top w:w="0" w:type="dxa"/>
          <w:left w:w="0" w:type="dxa"/>
          <w:bottom w:w="0" w:type="dxa"/>
          <w:right w:w="0" w:type="dxa"/>
        </w:tblCellMar>
        <w:tblLook w:val="04a0"/>
      </w:tblPr>
      <w:tblGrid>
        <w:gridCol w:w="975"/>
        <w:gridCol w:w="975"/>
        <w:gridCol w:w="990"/>
        <w:gridCol w:w="975"/>
        <w:gridCol w:w="975"/>
        <w:gridCol w:w="990"/>
        <w:gridCol w:w="975"/>
        <w:gridCol w:w="975"/>
        <w:gridCol w:w="990"/>
        <w:gridCol w:w="975"/>
        <w:gridCol w:w="974"/>
      </w:tblGrid>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c>
          <w:tcPr>
            <w:tcW w:w="9795"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4"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Мы, нижеподписавшиеся:</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"ТоргГрупп" (оператор электронной площадки - ООО "КУПЕЦЪ") (https://bankrot.torggroup.org/)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c>
          <w:tcPr>
            <w:tcW w:w="10769"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1.2. Имущество принадлежит Продавцу на праве собственности на основании Паспорта транспортного средства , Свидетельства о регистрации ТС.</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1.3. На момент составления Договора купли-продажи на вышеуказанном имуществе обременения/ограничения отсутствуют.</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1.4. Имущество обеспечено обременением в виде залога в пользу</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ab/>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2.1. Продавец обязуется:</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2.1.1. Передать Покупателю Имущество по акту приема-передачи.</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2.2. Покупатель обязан:</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ab/>
              <w:t>2.2.1. Оплатить полную стоимость имущества в соответствии с настоящим договором.</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ab/>
              <w:t xml:space="preserve"> 3.1. Стоимость имущества составляет:</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 xml:space="preserve">(Ноль)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((Ноль) рублей 00 копеек. Цена настоящего договора установлена по результатам проведения торгов, которые проводились на сайте </w:t>
            </w:r>
            <w:r>
              <w:rPr>
                <w:rFonts w:ascii="Times New Roman" w:hAnsi="Times New Roman"/>
                <w:kern w:val="0"/>
                <w:sz w:val="20"/>
                <w:szCs w:val="20"/>
              </w:rPr>
              <w:t>https://bankrot.torggroup.org</w:t>
            </w:r>
            <w:r>
              <w:rPr>
                <w:rFonts w:ascii="Times New Roman" w:hAnsi="Times New Roman"/>
                <w:sz w:val="20"/>
                <w:szCs w:val="20"/>
              </w:rPr>
              <w:t>, является окончательной и изменению не подлежит.</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3.3. Оплата стоимости имущества по настоящему договору осуществляется Покупателем безналичным платежом на расчетный счет:</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pPr>
            <w:r>
              <w:rPr>
                <w:rFonts w:ascii="Times New Roman" w:hAnsi="Times New Roman"/>
                <w:sz w:val="20"/>
                <w:szCs w:val="20"/>
              </w:rPr>
              <w:tab/>
              <w:t>В назначении платежа при переводе основной суммы по торгам обязательно указать: Оплата по ДКП от (дата ДКП) по имуществу (наименование Лота).</w:t>
            </w:r>
          </w:p>
        </w:tc>
      </w:tr>
      <w:tr>
        <w:trPr/>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90"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90"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90"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9.2. Сторонами договора рассмотрены все документы, подготовленные в связи с продажей имущества.</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9.3. Настоящий Договор составлен в 2-х экземплярах, имеющих одинаковую юридическую силу.</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c>
          <w:tcPr>
            <w:tcW w:w="1076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c>
          <w:tcPr>
            <w:tcW w:w="4890"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87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c>
          <w:tcPr>
            <w:tcW w:w="4890"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87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c>
          <w:tcPr>
            <w:tcW w:w="4890"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587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r>
        <w:trPr/>
        <w:tc>
          <w:tcPr>
            <w:tcW w:w="2940"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587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0"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87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0"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87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0"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87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90"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87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0"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87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0"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990"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90"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4"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69" w:hRule="exact"/>
        </w:trPr>
        <w:tc>
          <w:tcPr>
            <w:tcW w:w="4890"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587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LibreOffice/7.3.0.3$Windows_X86_64 LibreOffice_project/0f246aa12d0eee4a0f7adcefbf7c878fc2238db3</Application>
  <AppVersion>15.0000</AppVersion>
  <Pages>2</Pages>
  <Words>1030</Words>
  <Characters>7290</Characters>
  <CharactersWithSpaces>8311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2026-03-12T00:20:13Z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