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F781"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r>
        <w:rPr>
          <w:b/>
          <w:color w:val="000000"/>
          <w:sz w:val="22"/>
          <w:szCs w:val="22"/>
        </w:rPr>
        <w:t>ДОГОВОР КУПЛИ-ПРОДАЖИ №_____</w:t>
      </w:r>
    </w:p>
    <w:p w14:paraId="26A2DC11" w14:textId="230822E8"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ind w:left="0" w:hanging="2"/>
        <w:jc w:val="both"/>
        <w:rPr>
          <w:color w:val="000000"/>
          <w:sz w:val="22"/>
          <w:szCs w:val="22"/>
        </w:rPr>
      </w:pPr>
      <w:r>
        <w:rPr>
          <w:b/>
          <w:color w:val="000000"/>
          <w:sz w:val="22"/>
          <w:szCs w:val="22"/>
        </w:rPr>
        <w:t xml:space="preserve">г. Краснодар                                                                             </w:t>
      </w:r>
      <w:r>
        <w:rPr>
          <w:b/>
          <w:color w:val="000000"/>
          <w:sz w:val="22"/>
          <w:szCs w:val="22"/>
        </w:rPr>
        <w:tab/>
        <w:t xml:space="preserve">    </w:t>
      </w:r>
      <w:r>
        <w:rPr>
          <w:b/>
          <w:color w:val="000000"/>
          <w:sz w:val="22"/>
          <w:szCs w:val="22"/>
        </w:rPr>
        <w:tab/>
      </w:r>
      <w:r>
        <w:rPr>
          <w:b/>
          <w:color w:val="FFFF00"/>
          <w:sz w:val="22"/>
          <w:szCs w:val="22"/>
        </w:rPr>
        <w:t xml:space="preserve">       </w:t>
      </w:r>
      <w:r>
        <w:rPr>
          <w:b/>
          <w:color w:val="000000"/>
          <w:sz w:val="22"/>
          <w:szCs w:val="22"/>
        </w:rPr>
        <w:t>___________ 202</w:t>
      </w:r>
      <w:r w:rsidR="006D71CA">
        <w:rPr>
          <w:b/>
          <w:color w:val="000000"/>
          <w:sz w:val="22"/>
          <w:szCs w:val="22"/>
        </w:rPr>
        <w:t>5</w:t>
      </w:r>
      <w:r>
        <w:rPr>
          <w:b/>
          <w:color w:val="000000"/>
          <w:sz w:val="22"/>
          <w:szCs w:val="22"/>
        </w:rPr>
        <w:t xml:space="preserve"> года</w:t>
      </w:r>
    </w:p>
    <w:p w14:paraId="50E14799" w14:textId="2B16C20D" w:rsidR="002B56EF" w:rsidRPr="00BB0DA2" w:rsidRDefault="00310F22" w:rsidP="00BB0DA2">
      <w:pPr>
        <w:pBdr>
          <w:top w:val="none" w:sz="0" w:space="0" w:color="000000"/>
          <w:left w:val="none" w:sz="0" w:space="0" w:color="000000"/>
          <w:bottom w:val="none" w:sz="0" w:space="0" w:color="000000"/>
          <w:right w:val="none" w:sz="0" w:space="0" w:color="000000"/>
          <w:between w:val="none" w:sz="0" w:space="0" w:color="000000"/>
        </w:pBdr>
        <w:spacing w:before="240" w:after="240" w:line="240" w:lineRule="auto"/>
        <w:ind w:left="0" w:hanging="2"/>
        <w:jc w:val="both"/>
        <w:rPr>
          <w:sz w:val="22"/>
          <w:szCs w:val="22"/>
        </w:rPr>
      </w:pPr>
      <w:r>
        <w:rPr>
          <w:b/>
          <w:color w:val="000000"/>
          <w:sz w:val="22"/>
          <w:szCs w:val="22"/>
        </w:rPr>
        <w:t>Гражданин РФ</w:t>
      </w:r>
      <w:r>
        <w:rPr>
          <w:color w:val="000000"/>
          <w:sz w:val="22"/>
          <w:szCs w:val="22"/>
        </w:rPr>
        <w:t xml:space="preserve"> </w:t>
      </w:r>
      <w:r w:rsidR="007941E6" w:rsidRPr="007941E6">
        <w:rPr>
          <w:sz w:val="22"/>
          <w:szCs w:val="22"/>
        </w:rPr>
        <w:t>Тамбулатов Васили</w:t>
      </w:r>
      <w:r w:rsidR="007941E6">
        <w:rPr>
          <w:sz w:val="22"/>
          <w:szCs w:val="22"/>
        </w:rPr>
        <w:t>й</w:t>
      </w:r>
      <w:r w:rsidR="007941E6" w:rsidRPr="007941E6">
        <w:rPr>
          <w:sz w:val="22"/>
          <w:szCs w:val="22"/>
        </w:rPr>
        <w:t xml:space="preserve"> Васильевич (30.10.1957 года рождения, место рождения: с. Тетеревятка Жирновского р-на Волгоградской обл.; адрес регистрации: Волгоградская область, Жирновский район, с. Тетеревятка, ул. Молодежная, д. 16; ИНН:340702283723;СНИЛС: 022-139-497-23)</w:t>
      </w:r>
      <w:r w:rsidR="007941E6">
        <w:rPr>
          <w:sz w:val="22"/>
          <w:szCs w:val="22"/>
        </w:rPr>
        <w:t xml:space="preserve"> </w:t>
      </w:r>
      <w:r w:rsidR="00554441">
        <w:rPr>
          <w:color w:val="000000"/>
          <w:sz w:val="22"/>
          <w:szCs w:val="22"/>
        </w:rPr>
        <w:t xml:space="preserve">именуемый в дальнейшем </w:t>
      </w:r>
      <w:r w:rsidR="00554441">
        <w:rPr>
          <w:b/>
          <w:color w:val="000000"/>
          <w:sz w:val="22"/>
          <w:szCs w:val="22"/>
        </w:rPr>
        <w:t>"Продавец",</w:t>
      </w:r>
      <w:r w:rsidR="00554441" w:rsidRPr="00554441">
        <w:rPr>
          <w:sz w:val="22"/>
          <w:szCs w:val="22"/>
        </w:rPr>
        <w:t xml:space="preserve"> в лице финансового управляющего Мацола Елены Владимировны (ИНН 250304473736) член Ассоциации арбитражных управляющих "Сириус"(</w:t>
      </w:r>
      <w:r w:rsidR="008C09CC" w:rsidRPr="008C09CC">
        <w:t xml:space="preserve"> </w:t>
      </w:r>
      <w:r w:rsidR="008C09CC" w:rsidRPr="008C09CC">
        <w:rPr>
          <w:sz w:val="22"/>
          <w:szCs w:val="22"/>
        </w:rPr>
        <w:t>142280, Московская область, г. Протвино, Кременковское шоссе, д. 2, офис 104/2</w:t>
      </w:r>
      <w:r w:rsidR="00554441" w:rsidRPr="00554441">
        <w:rPr>
          <w:sz w:val="22"/>
          <w:szCs w:val="22"/>
        </w:rPr>
        <w:t xml:space="preserve">), действующей на основании </w:t>
      </w:r>
      <w:r w:rsidR="00B14D8A">
        <w:rPr>
          <w:sz w:val="22"/>
          <w:szCs w:val="22"/>
        </w:rPr>
        <w:t>р</w:t>
      </w:r>
      <w:r w:rsidR="00B14D8A" w:rsidRPr="00B14D8A">
        <w:rPr>
          <w:sz w:val="22"/>
          <w:szCs w:val="22"/>
        </w:rPr>
        <w:t>ешени</w:t>
      </w:r>
      <w:r w:rsidR="00BB0DA2">
        <w:rPr>
          <w:sz w:val="22"/>
          <w:szCs w:val="22"/>
        </w:rPr>
        <w:t>я</w:t>
      </w:r>
      <w:r w:rsidR="00B14D8A" w:rsidRPr="00B14D8A">
        <w:rPr>
          <w:sz w:val="22"/>
          <w:szCs w:val="22"/>
        </w:rPr>
        <w:t xml:space="preserve"> Арбитражного суда Волгоградской области </w:t>
      </w:r>
      <w:r w:rsidR="007941E6" w:rsidRPr="007941E6">
        <w:rPr>
          <w:sz w:val="22"/>
          <w:szCs w:val="22"/>
        </w:rPr>
        <w:t>от 22.01.2025 по делу № А12-32415/2024</w:t>
      </w:r>
      <w:r>
        <w:rPr>
          <w:color w:val="000000"/>
          <w:sz w:val="22"/>
          <w:szCs w:val="22"/>
        </w:rPr>
        <w:t xml:space="preserve">, с одной стороны, и __________________________________________________________, именуемый в дальнейшем </w:t>
      </w:r>
      <w:r>
        <w:rPr>
          <w:b/>
          <w:color w:val="000000"/>
          <w:sz w:val="22"/>
          <w:szCs w:val="22"/>
        </w:rPr>
        <w:t>"Покупатель"</w:t>
      </w:r>
      <w:r>
        <w:rPr>
          <w:color w:val="000000"/>
          <w:sz w:val="22"/>
          <w:szCs w:val="22"/>
        </w:rPr>
        <w:t>, с другой стороны, в дальнейшем именуемые "Стороны", заключили настоящий Договор о нижеследующем:</w:t>
      </w:r>
    </w:p>
    <w:p w14:paraId="6D84A719"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r>
        <w:rPr>
          <w:b/>
          <w:color w:val="000000"/>
          <w:sz w:val="22"/>
          <w:szCs w:val="22"/>
        </w:rPr>
        <w:t>I. Предмет Договора</w:t>
      </w:r>
    </w:p>
    <w:p w14:paraId="150B6737" w14:textId="12B0FB4E"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 xml:space="preserve">1.1. Продавец передает в собственность Покупателю, а Покупатель обязуется оплатить и принять </w:t>
      </w:r>
      <w:r w:rsidR="00486C9B">
        <w:rPr>
          <w:color w:val="000000"/>
          <w:sz w:val="22"/>
          <w:szCs w:val="22"/>
        </w:rPr>
        <w:t>автомобиль</w:t>
      </w:r>
      <w:r>
        <w:rPr>
          <w:color w:val="000000"/>
          <w:sz w:val="22"/>
          <w:szCs w:val="22"/>
        </w:rPr>
        <w:t xml:space="preserve">: </w:t>
      </w:r>
    </w:p>
    <w:p w14:paraId="718369A4" w14:textId="122E0CC7" w:rsidR="002B56EF" w:rsidRPr="00554441" w:rsidRDefault="00310F22" w:rsidP="00554441">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sz w:val="22"/>
          <w:szCs w:val="22"/>
        </w:rPr>
      </w:pPr>
      <w:r>
        <w:rPr>
          <w:color w:val="000000"/>
          <w:sz w:val="22"/>
          <w:szCs w:val="22"/>
        </w:rPr>
        <w:t xml:space="preserve">- </w:t>
      </w:r>
      <w:r w:rsidR="007941E6" w:rsidRPr="007941E6">
        <w:rPr>
          <w:sz w:val="22"/>
          <w:szCs w:val="22"/>
        </w:rPr>
        <w:t>автомобиль марки GEELY модель MK 2013 г.в. VIN-номер X9W215700D0013864</w:t>
      </w:r>
      <w:r>
        <w:rPr>
          <w:color w:val="000000"/>
          <w:sz w:val="22"/>
          <w:szCs w:val="22"/>
        </w:rPr>
        <w:t xml:space="preserve">, (далее – "Имущество"). </w:t>
      </w:r>
    </w:p>
    <w:p w14:paraId="5978AF6A"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1.2. Имущество принадлежит Продавцу на праве собственности.</w:t>
      </w:r>
    </w:p>
    <w:p w14:paraId="05EE52A6"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1.3. Ограничения отсутствуют.</w:t>
      </w:r>
    </w:p>
    <w:p w14:paraId="22E55551"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p>
    <w:p w14:paraId="5306C1F1"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r>
        <w:rPr>
          <w:b/>
          <w:color w:val="000000"/>
          <w:sz w:val="22"/>
          <w:szCs w:val="22"/>
        </w:rPr>
        <w:t>II. Стоимость имущества и порядок его оплаты</w:t>
      </w:r>
    </w:p>
    <w:p w14:paraId="454B1943" w14:textId="542EA36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 xml:space="preserve">2.1. Начальная цена продажи Имущества составляет </w:t>
      </w:r>
      <w:r w:rsidR="00BA4A2E">
        <w:rPr>
          <w:sz w:val="22"/>
          <w:szCs w:val="22"/>
        </w:rPr>
        <w:t>100</w:t>
      </w:r>
      <w:r>
        <w:rPr>
          <w:color w:val="000000"/>
          <w:sz w:val="22"/>
          <w:szCs w:val="22"/>
        </w:rPr>
        <w:t> 000,00 (</w:t>
      </w:r>
      <w:r w:rsidR="00BA4A2E">
        <w:rPr>
          <w:sz w:val="22"/>
          <w:szCs w:val="22"/>
        </w:rPr>
        <w:t>сто</w:t>
      </w:r>
      <w:r>
        <w:rPr>
          <w:color w:val="000000"/>
          <w:sz w:val="22"/>
          <w:szCs w:val="22"/>
        </w:rPr>
        <w:t xml:space="preserve"> тысяч рублей 00 копеек).</w:t>
      </w:r>
    </w:p>
    <w:p w14:paraId="6D14E997"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tabs>
          <w:tab w:val="left" w:pos="2154"/>
        </w:tabs>
        <w:spacing w:line="240" w:lineRule="auto"/>
        <w:ind w:left="0" w:hanging="2"/>
        <w:jc w:val="both"/>
        <w:rPr>
          <w:color w:val="000000"/>
          <w:sz w:val="22"/>
          <w:szCs w:val="22"/>
        </w:rPr>
      </w:pPr>
      <w:r>
        <w:rPr>
          <w:color w:val="000000"/>
          <w:sz w:val="22"/>
          <w:szCs w:val="22"/>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10% от начальной цены продажи имущества, указанной в пункте 2.1 настоящего договора, на расчетный счет:</w:t>
      </w:r>
    </w:p>
    <w:p w14:paraId="2E995000" w14:textId="5E5180A3" w:rsidR="00486C9B" w:rsidRPr="00486C9B" w:rsidRDefault="00486C9B" w:rsidP="00486C9B">
      <w:pPr>
        <w:pBdr>
          <w:top w:val="nil"/>
          <w:left w:val="nil"/>
          <w:bottom w:val="nil"/>
          <w:right w:val="nil"/>
          <w:between w:val="nil"/>
        </w:pBdr>
        <w:shd w:val="clear" w:color="auto" w:fill="FFFFFF"/>
        <w:spacing w:line="240" w:lineRule="auto"/>
        <w:ind w:left="0" w:hanging="2"/>
        <w:rPr>
          <w:color w:val="00000A"/>
          <w:sz w:val="22"/>
          <w:szCs w:val="22"/>
        </w:rPr>
      </w:pPr>
      <w:r w:rsidRPr="00486C9B">
        <w:rPr>
          <w:color w:val="00000A"/>
          <w:sz w:val="22"/>
          <w:szCs w:val="22"/>
        </w:rPr>
        <w:t xml:space="preserve">Получатель – </w:t>
      </w:r>
      <w:r w:rsidR="007941E6" w:rsidRPr="007941E6">
        <w:rPr>
          <w:sz w:val="22"/>
          <w:szCs w:val="22"/>
        </w:rPr>
        <w:t>Тамбулатов Васили</w:t>
      </w:r>
      <w:r w:rsidR="007941E6">
        <w:rPr>
          <w:sz w:val="22"/>
          <w:szCs w:val="22"/>
        </w:rPr>
        <w:t>й</w:t>
      </w:r>
      <w:r w:rsidR="007941E6" w:rsidRPr="007941E6">
        <w:rPr>
          <w:sz w:val="22"/>
          <w:szCs w:val="22"/>
        </w:rPr>
        <w:t xml:space="preserve"> Васильевич</w:t>
      </w:r>
      <w:r w:rsidRPr="00486C9B">
        <w:rPr>
          <w:color w:val="00000A"/>
          <w:sz w:val="22"/>
          <w:szCs w:val="22"/>
        </w:rPr>
        <w:t>,</w:t>
      </w:r>
    </w:p>
    <w:p w14:paraId="4A9ED5C2" w14:textId="77777777" w:rsidR="00486C9B" w:rsidRPr="00486C9B" w:rsidRDefault="00486C9B" w:rsidP="00486C9B">
      <w:pPr>
        <w:pBdr>
          <w:top w:val="nil"/>
          <w:left w:val="nil"/>
          <w:bottom w:val="nil"/>
          <w:right w:val="nil"/>
          <w:between w:val="nil"/>
        </w:pBdr>
        <w:shd w:val="clear" w:color="auto" w:fill="FFFFFF"/>
        <w:spacing w:line="240" w:lineRule="auto"/>
        <w:ind w:left="0" w:hanging="2"/>
        <w:rPr>
          <w:color w:val="00000A"/>
          <w:sz w:val="22"/>
          <w:szCs w:val="22"/>
        </w:rPr>
      </w:pPr>
      <w:r w:rsidRPr="00486C9B">
        <w:rPr>
          <w:color w:val="00000A"/>
          <w:sz w:val="22"/>
          <w:szCs w:val="22"/>
        </w:rPr>
        <w:t>ИНН 7707083893,</w:t>
      </w:r>
    </w:p>
    <w:p w14:paraId="4A7B5170" w14:textId="15285DEA" w:rsidR="00486C9B" w:rsidRPr="00486C9B" w:rsidRDefault="00486C9B" w:rsidP="00486C9B">
      <w:pPr>
        <w:pBdr>
          <w:top w:val="nil"/>
          <w:left w:val="nil"/>
          <w:bottom w:val="nil"/>
          <w:right w:val="nil"/>
          <w:between w:val="nil"/>
        </w:pBdr>
        <w:shd w:val="clear" w:color="auto" w:fill="FFFFFF"/>
        <w:spacing w:line="240" w:lineRule="auto"/>
        <w:ind w:left="0" w:hanging="2"/>
        <w:rPr>
          <w:color w:val="00000A"/>
          <w:sz w:val="22"/>
          <w:szCs w:val="22"/>
        </w:rPr>
      </w:pPr>
      <w:r w:rsidRPr="00486C9B">
        <w:rPr>
          <w:color w:val="00000A"/>
          <w:sz w:val="22"/>
          <w:szCs w:val="22"/>
        </w:rPr>
        <w:t xml:space="preserve">р\с № </w:t>
      </w:r>
      <w:r w:rsidR="007941E6">
        <w:rPr>
          <w:color w:val="00000A"/>
          <w:sz w:val="22"/>
          <w:szCs w:val="22"/>
        </w:rPr>
        <w:t>40817810730856776552</w:t>
      </w:r>
      <w:r w:rsidRPr="00486C9B">
        <w:rPr>
          <w:color w:val="00000A"/>
          <w:sz w:val="22"/>
          <w:szCs w:val="22"/>
        </w:rPr>
        <w:t xml:space="preserve"> Краснодарское отделение № 8619 ПАО Сбербанк,</w:t>
      </w:r>
    </w:p>
    <w:p w14:paraId="25531649" w14:textId="4E48CE75" w:rsidR="002B56EF" w:rsidRDefault="00486C9B" w:rsidP="00486C9B">
      <w:pPr>
        <w:pBdr>
          <w:top w:val="nil"/>
          <w:left w:val="nil"/>
          <w:bottom w:val="nil"/>
          <w:right w:val="nil"/>
          <w:between w:val="nil"/>
        </w:pBdr>
        <w:shd w:val="clear" w:color="auto" w:fill="FFFFFF"/>
        <w:spacing w:line="240" w:lineRule="auto"/>
        <w:ind w:left="0" w:hanging="2"/>
        <w:rPr>
          <w:color w:val="00000A"/>
          <w:sz w:val="22"/>
          <w:szCs w:val="22"/>
        </w:rPr>
      </w:pPr>
      <w:r w:rsidRPr="00486C9B">
        <w:rPr>
          <w:color w:val="00000A"/>
          <w:sz w:val="22"/>
          <w:szCs w:val="22"/>
        </w:rPr>
        <w:t>БИК 040349602, к\с № 30101810100000000602</w:t>
      </w:r>
      <w:r w:rsidR="00310F22" w:rsidRPr="0062260D">
        <w:rPr>
          <w:color w:val="00000A"/>
          <w:sz w:val="22"/>
          <w:szCs w:val="22"/>
        </w:rPr>
        <w:t>.</w:t>
      </w:r>
    </w:p>
    <w:p w14:paraId="7F8AB074"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p>
    <w:p w14:paraId="06A04C5A"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r>
        <w:rPr>
          <w:b/>
          <w:color w:val="000000"/>
          <w:sz w:val="22"/>
          <w:szCs w:val="22"/>
        </w:rPr>
        <w:t>III. Передача имущества</w:t>
      </w:r>
    </w:p>
    <w:p w14:paraId="4E9DD610"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1829F497" w14:textId="62484A1F" w:rsidR="00554441"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sz w:val="22"/>
          <w:szCs w:val="22"/>
        </w:rPr>
      </w:pPr>
      <w:r>
        <w:rPr>
          <w:color w:val="000000"/>
          <w:sz w:val="22"/>
          <w:szCs w:val="22"/>
        </w:rPr>
        <w:t>3.2. Имущество передается по месту его нахождения.</w:t>
      </w:r>
    </w:p>
    <w:p w14:paraId="1C98F0FE"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3.3. Обязанность Продавца по передаче Имущества Покупателю считается исполненной в момент подписания акта приема-передачи.</w:t>
      </w:r>
    </w:p>
    <w:p w14:paraId="3261F33A"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3.4. Имущество считается предоставленным в распоряжение Покупателя с момента подписания сторонами акта приема-передачи.</w:t>
      </w:r>
    </w:p>
    <w:p w14:paraId="72BCBF53"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p>
    <w:p w14:paraId="4E04C963"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r>
        <w:rPr>
          <w:b/>
          <w:color w:val="000000"/>
          <w:sz w:val="22"/>
          <w:szCs w:val="22"/>
        </w:rPr>
        <w:t>IV. Переход права собственности на Имущество</w:t>
      </w:r>
    </w:p>
    <w:p w14:paraId="28AECD15"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ab/>
        <w:t xml:space="preserve">4.1. Право собственности на Имущество возникает у Покупателя с момента подписания акта приема-передачи имущества. </w:t>
      </w:r>
    </w:p>
    <w:p w14:paraId="54FE6A9B"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p>
    <w:p w14:paraId="3F4C9D31"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r>
        <w:rPr>
          <w:b/>
          <w:color w:val="000000"/>
          <w:sz w:val="22"/>
          <w:szCs w:val="22"/>
        </w:rPr>
        <w:t>V. Ответственность сторон</w:t>
      </w:r>
    </w:p>
    <w:p w14:paraId="79373551"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5605606E"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p>
    <w:p w14:paraId="27514D7B"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r>
        <w:rPr>
          <w:b/>
          <w:color w:val="000000"/>
          <w:sz w:val="22"/>
          <w:szCs w:val="22"/>
        </w:rPr>
        <w:t>VI. Прочие условия</w:t>
      </w:r>
    </w:p>
    <w:p w14:paraId="75162246"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6.1. Настоящий Договор вступает в силу с момента его подписания и прекращает свое действие при:</w:t>
      </w:r>
    </w:p>
    <w:p w14:paraId="6D2DD947"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 ненадлежащем исполнении Сторонами своих обязательств;</w:t>
      </w:r>
    </w:p>
    <w:p w14:paraId="12F570C2"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 расторжении в предусмотренных федеральным законодательством и настоящим Договором случаях;</w:t>
      </w:r>
    </w:p>
    <w:p w14:paraId="6CF36E9B"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 возникновении иных оснований, предусмотренных законодательством Российской Федерации.</w:t>
      </w:r>
    </w:p>
    <w:p w14:paraId="51E72FFC"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 xml:space="preserve">6.2. Любые изменения и дополнения к настоящему Договору действительны только в том случае, если они совершены в письменной форме и подписаны Сторонами или </w:t>
      </w:r>
      <w:r>
        <w:rPr>
          <w:sz w:val="22"/>
          <w:szCs w:val="22"/>
        </w:rPr>
        <w:t>надлежаще</w:t>
      </w:r>
      <w:r>
        <w:rPr>
          <w:color w:val="000000"/>
          <w:sz w:val="22"/>
          <w:szCs w:val="22"/>
        </w:rPr>
        <w:t xml:space="preserve"> уполномоченными на то представителями Сторон.</w:t>
      </w:r>
    </w:p>
    <w:p w14:paraId="2D28C42B"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6.3. Все уведомления и сообщения должны направляться в письменной форме.</w:t>
      </w:r>
    </w:p>
    <w:p w14:paraId="0FFA757F"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lastRenderedPageBreak/>
        <w:t>6.4. Во всем остальном, что не предусмотрено настоящим Договором, Стороны руководствуются федеральным законодательством.</w:t>
      </w:r>
    </w:p>
    <w:p w14:paraId="167A54BE"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6E11BB10"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6.6. При не урегулировании в процессе переговоров спорных вопросов споры разрешаются в суде по месту нахождения финансового управляющего.</w:t>
      </w:r>
    </w:p>
    <w:p w14:paraId="39423DF0"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p>
    <w:p w14:paraId="3D4EF408"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r>
        <w:rPr>
          <w:b/>
          <w:color w:val="000000"/>
          <w:sz w:val="22"/>
          <w:szCs w:val="22"/>
        </w:rPr>
        <w:t>VII. Заключительные положения</w:t>
      </w:r>
    </w:p>
    <w:p w14:paraId="18F4BA90"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color w:val="000000"/>
          <w:sz w:val="22"/>
          <w:szCs w:val="22"/>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7FA5F01D"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p>
    <w:p w14:paraId="1BF98585"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r>
        <w:rPr>
          <w:b/>
          <w:color w:val="000000"/>
          <w:sz w:val="22"/>
          <w:szCs w:val="22"/>
        </w:rPr>
        <w:t>VIII. Место нахождения и банковские реквизиты Сторон</w:t>
      </w:r>
    </w:p>
    <w:p w14:paraId="4E83F1E4"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rPr>
          <w:color w:val="000000"/>
          <w:sz w:val="22"/>
          <w:szCs w:val="22"/>
        </w:rPr>
      </w:pPr>
    </w:p>
    <w:tbl>
      <w:tblPr>
        <w:tblStyle w:val="af8"/>
        <w:tblW w:w="10137" w:type="dxa"/>
        <w:tblInd w:w="0" w:type="dxa"/>
        <w:tblLayout w:type="fixed"/>
        <w:tblLook w:val="0000" w:firstRow="0" w:lastRow="0" w:firstColumn="0" w:lastColumn="0" w:noHBand="0" w:noVBand="0"/>
      </w:tblPr>
      <w:tblGrid>
        <w:gridCol w:w="4943"/>
        <w:gridCol w:w="5194"/>
      </w:tblGrid>
      <w:tr w:rsidR="002B56EF" w14:paraId="6E2CCF21" w14:textId="77777777">
        <w:trPr>
          <w:trHeight w:val="231"/>
        </w:trPr>
        <w:tc>
          <w:tcPr>
            <w:tcW w:w="4943" w:type="dxa"/>
          </w:tcPr>
          <w:p w14:paraId="36E3A8F9" w14:textId="77777777" w:rsidR="002B56EF" w:rsidRDefault="00310F22" w:rsidP="00BC17F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b/>
                <w:color w:val="000000"/>
                <w:sz w:val="22"/>
                <w:szCs w:val="22"/>
              </w:rPr>
              <w:t>Продавец:</w:t>
            </w:r>
          </w:p>
        </w:tc>
        <w:tc>
          <w:tcPr>
            <w:tcW w:w="5194" w:type="dxa"/>
          </w:tcPr>
          <w:p w14:paraId="56D61692" w14:textId="77777777" w:rsidR="002B56EF" w:rsidRDefault="00310F22" w:rsidP="00BC17F6">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r>
              <w:rPr>
                <w:b/>
                <w:color w:val="000000"/>
                <w:sz w:val="22"/>
                <w:szCs w:val="22"/>
              </w:rPr>
              <w:t>Покупатель</w:t>
            </w:r>
          </w:p>
        </w:tc>
      </w:tr>
      <w:tr w:rsidR="002B56EF" w14:paraId="280AEC32" w14:textId="77777777">
        <w:trPr>
          <w:trHeight w:val="2423"/>
        </w:trPr>
        <w:tc>
          <w:tcPr>
            <w:tcW w:w="4943" w:type="dxa"/>
          </w:tcPr>
          <w:p w14:paraId="48131B00" w14:textId="4290D14A" w:rsidR="00554441" w:rsidRDefault="007941E6" w:rsidP="00BC17F6">
            <w:pPr>
              <w:pBdr>
                <w:top w:val="none" w:sz="0" w:space="0" w:color="000000"/>
                <w:left w:val="none" w:sz="0" w:space="0" w:color="000000"/>
                <w:bottom w:val="none" w:sz="0" w:space="0" w:color="000000"/>
                <w:right w:val="none" w:sz="0" w:space="0" w:color="000000"/>
                <w:between w:val="none" w:sz="0" w:space="0" w:color="000000"/>
              </w:pBdr>
              <w:tabs>
                <w:tab w:val="left" w:pos="602"/>
              </w:tabs>
              <w:spacing w:line="240" w:lineRule="auto"/>
              <w:ind w:left="0" w:hanging="2"/>
              <w:jc w:val="both"/>
              <w:rPr>
                <w:sz w:val="22"/>
                <w:szCs w:val="22"/>
              </w:rPr>
            </w:pPr>
            <w:r w:rsidRPr="007941E6">
              <w:rPr>
                <w:sz w:val="22"/>
                <w:szCs w:val="22"/>
              </w:rPr>
              <w:t>Тамбулатов Васили</w:t>
            </w:r>
            <w:r>
              <w:rPr>
                <w:sz w:val="22"/>
                <w:szCs w:val="22"/>
              </w:rPr>
              <w:t>й</w:t>
            </w:r>
            <w:r w:rsidRPr="007941E6">
              <w:rPr>
                <w:sz w:val="22"/>
                <w:szCs w:val="22"/>
              </w:rPr>
              <w:t xml:space="preserve"> Васильевич (30.10.1957 года рождения, место рождения: с. Тетеревятка Жирновского р-на Волгоградской обл.; адрес регистрации: Волгоградская область, Жирновский район, с. Тетеревятка, ул. Молодежная, д. 16; ИНН:340702283723;СНИЛС: 022-139-497-23)</w:t>
            </w:r>
            <w:r w:rsidR="00486C9B" w:rsidRPr="00486C9B">
              <w:rPr>
                <w:sz w:val="22"/>
                <w:szCs w:val="22"/>
              </w:rPr>
              <w:t>, в лице финансового управляющего Мацола Елены Владимировны (ИНН 250304473736) член Ассоциации арбитражных управляющих "Сириус"(</w:t>
            </w:r>
            <w:r w:rsidR="00ED4775" w:rsidRPr="00ED4775">
              <w:rPr>
                <w:sz w:val="22"/>
                <w:szCs w:val="22"/>
              </w:rPr>
              <w:t>142280, Московская область, г. Протвино, Кременковское шоссе, д. 2, офис 104/2</w:t>
            </w:r>
            <w:r w:rsidR="00486C9B" w:rsidRPr="00486C9B">
              <w:rPr>
                <w:sz w:val="22"/>
                <w:szCs w:val="22"/>
              </w:rPr>
              <w:t>)</w:t>
            </w:r>
            <w:r w:rsidR="00486C9B">
              <w:rPr>
                <w:sz w:val="22"/>
                <w:szCs w:val="22"/>
              </w:rPr>
              <w:t>.</w:t>
            </w:r>
          </w:p>
          <w:p w14:paraId="1FFFAC23"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tabs>
                <w:tab w:val="left" w:pos="602"/>
              </w:tabs>
              <w:spacing w:line="240" w:lineRule="auto"/>
              <w:ind w:left="0" w:hanging="2"/>
              <w:jc w:val="both"/>
              <w:rPr>
                <w:color w:val="000000"/>
                <w:sz w:val="22"/>
                <w:szCs w:val="22"/>
              </w:rPr>
            </w:pPr>
            <w:r>
              <w:rPr>
                <w:b/>
                <w:color w:val="000000"/>
                <w:sz w:val="22"/>
                <w:szCs w:val="22"/>
              </w:rPr>
              <w:t>Получатель:</w:t>
            </w:r>
          </w:p>
          <w:p w14:paraId="297532A0" w14:textId="77777777" w:rsidR="007941E6" w:rsidRPr="00486C9B" w:rsidRDefault="007941E6" w:rsidP="007941E6">
            <w:pPr>
              <w:pBdr>
                <w:top w:val="nil"/>
                <w:left w:val="nil"/>
                <w:bottom w:val="nil"/>
                <w:right w:val="nil"/>
                <w:between w:val="nil"/>
              </w:pBdr>
              <w:shd w:val="clear" w:color="auto" w:fill="FFFFFF"/>
              <w:spacing w:line="240" w:lineRule="auto"/>
              <w:ind w:left="0" w:hanging="2"/>
              <w:rPr>
                <w:color w:val="00000A"/>
                <w:sz w:val="22"/>
                <w:szCs w:val="22"/>
              </w:rPr>
            </w:pPr>
            <w:r w:rsidRPr="00486C9B">
              <w:rPr>
                <w:color w:val="00000A"/>
                <w:sz w:val="22"/>
                <w:szCs w:val="22"/>
              </w:rPr>
              <w:t xml:space="preserve">Получатель – </w:t>
            </w:r>
            <w:r w:rsidRPr="007941E6">
              <w:rPr>
                <w:sz w:val="22"/>
                <w:szCs w:val="22"/>
              </w:rPr>
              <w:t>Тамбулатов Васили</w:t>
            </w:r>
            <w:r>
              <w:rPr>
                <w:sz w:val="22"/>
                <w:szCs w:val="22"/>
              </w:rPr>
              <w:t>й</w:t>
            </w:r>
            <w:r w:rsidRPr="007941E6">
              <w:rPr>
                <w:sz w:val="22"/>
                <w:szCs w:val="22"/>
              </w:rPr>
              <w:t xml:space="preserve"> Васильевич</w:t>
            </w:r>
            <w:r w:rsidRPr="00486C9B">
              <w:rPr>
                <w:color w:val="00000A"/>
                <w:sz w:val="22"/>
                <w:szCs w:val="22"/>
              </w:rPr>
              <w:t>,</w:t>
            </w:r>
          </w:p>
          <w:p w14:paraId="1023F919" w14:textId="77777777" w:rsidR="007941E6" w:rsidRPr="00486C9B" w:rsidRDefault="007941E6" w:rsidP="007941E6">
            <w:pPr>
              <w:pBdr>
                <w:top w:val="nil"/>
                <w:left w:val="nil"/>
                <w:bottom w:val="nil"/>
                <w:right w:val="nil"/>
                <w:between w:val="nil"/>
              </w:pBdr>
              <w:shd w:val="clear" w:color="auto" w:fill="FFFFFF"/>
              <w:spacing w:line="240" w:lineRule="auto"/>
              <w:ind w:left="0" w:hanging="2"/>
              <w:rPr>
                <w:color w:val="00000A"/>
                <w:sz w:val="22"/>
                <w:szCs w:val="22"/>
              </w:rPr>
            </w:pPr>
            <w:r w:rsidRPr="00486C9B">
              <w:rPr>
                <w:color w:val="00000A"/>
                <w:sz w:val="22"/>
                <w:szCs w:val="22"/>
              </w:rPr>
              <w:t>ИНН 7707083893,</w:t>
            </w:r>
          </w:p>
          <w:p w14:paraId="4F17E6CF" w14:textId="77777777" w:rsidR="007941E6" w:rsidRPr="00486C9B" w:rsidRDefault="007941E6" w:rsidP="007941E6">
            <w:pPr>
              <w:pBdr>
                <w:top w:val="nil"/>
                <w:left w:val="nil"/>
                <w:bottom w:val="nil"/>
                <w:right w:val="nil"/>
                <w:between w:val="nil"/>
              </w:pBdr>
              <w:shd w:val="clear" w:color="auto" w:fill="FFFFFF"/>
              <w:spacing w:line="240" w:lineRule="auto"/>
              <w:ind w:left="0" w:hanging="2"/>
              <w:rPr>
                <w:color w:val="00000A"/>
                <w:sz w:val="22"/>
                <w:szCs w:val="22"/>
              </w:rPr>
            </w:pPr>
            <w:r w:rsidRPr="00486C9B">
              <w:rPr>
                <w:color w:val="00000A"/>
                <w:sz w:val="22"/>
                <w:szCs w:val="22"/>
              </w:rPr>
              <w:t xml:space="preserve">р\с № </w:t>
            </w:r>
            <w:r>
              <w:rPr>
                <w:color w:val="00000A"/>
                <w:sz w:val="22"/>
                <w:szCs w:val="22"/>
              </w:rPr>
              <w:t>40817810730856776552</w:t>
            </w:r>
            <w:r w:rsidRPr="00486C9B">
              <w:rPr>
                <w:color w:val="00000A"/>
                <w:sz w:val="22"/>
                <w:szCs w:val="22"/>
              </w:rPr>
              <w:t xml:space="preserve"> Краснодарское отделение № 8619 ПАО Сбербанк,</w:t>
            </w:r>
          </w:p>
          <w:p w14:paraId="6D637AB6" w14:textId="62FE6BEA" w:rsidR="0062260D" w:rsidRDefault="007941E6" w:rsidP="007941E6">
            <w:pPr>
              <w:pBdr>
                <w:top w:val="nil"/>
                <w:left w:val="nil"/>
                <w:bottom w:val="nil"/>
                <w:right w:val="nil"/>
                <w:between w:val="nil"/>
              </w:pBdr>
              <w:shd w:val="clear" w:color="auto" w:fill="FFFFFF"/>
              <w:spacing w:line="240" w:lineRule="auto"/>
              <w:ind w:left="0" w:hanging="2"/>
              <w:rPr>
                <w:color w:val="00000A"/>
                <w:sz w:val="22"/>
                <w:szCs w:val="22"/>
              </w:rPr>
            </w:pPr>
            <w:r w:rsidRPr="00486C9B">
              <w:rPr>
                <w:color w:val="00000A"/>
                <w:sz w:val="22"/>
                <w:szCs w:val="22"/>
              </w:rPr>
              <w:t>БИК 040349602, к\с № 30101810100000000602</w:t>
            </w:r>
            <w:r w:rsidR="0062260D" w:rsidRPr="0062260D">
              <w:rPr>
                <w:color w:val="00000A"/>
                <w:sz w:val="22"/>
                <w:szCs w:val="22"/>
              </w:rPr>
              <w:t>.</w:t>
            </w:r>
          </w:p>
          <w:p w14:paraId="1C678909" w14:textId="77777777" w:rsidR="0062260D" w:rsidRDefault="0062260D" w:rsidP="0062260D">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color w:val="000000"/>
                <w:sz w:val="22"/>
                <w:szCs w:val="22"/>
              </w:rPr>
            </w:pPr>
          </w:p>
          <w:p w14:paraId="07BEA7F0"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tabs>
                <w:tab w:val="left" w:pos="602"/>
              </w:tabs>
              <w:spacing w:line="240" w:lineRule="auto"/>
              <w:ind w:left="0" w:hanging="2"/>
              <w:jc w:val="both"/>
              <w:rPr>
                <w:color w:val="000000"/>
                <w:sz w:val="22"/>
                <w:szCs w:val="22"/>
              </w:rPr>
            </w:pPr>
          </w:p>
          <w:p w14:paraId="383D4A6D"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tabs>
                <w:tab w:val="left" w:pos="602"/>
              </w:tabs>
              <w:spacing w:line="240" w:lineRule="auto"/>
              <w:ind w:left="0" w:hanging="2"/>
              <w:jc w:val="both"/>
              <w:rPr>
                <w:color w:val="000000"/>
                <w:sz w:val="22"/>
                <w:szCs w:val="22"/>
              </w:rPr>
            </w:pPr>
          </w:p>
          <w:p w14:paraId="225CFFD5" w14:textId="77777777" w:rsidR="002B56EF" w:rsidRDefault="00310F22" w:rsidP="00554441">
            <w:pPr>
              <w:pBdr>
                <w:top w:val="none" w:sz="0" w:space="0" w:color="000000"/>
                <w:left w:val="none" w:sz="0" w:space="0" w:color="000000"/>
                <w:bottom w:val="none" w:sz="0" w:space="0" w:color="000000"/>
                <w:right w:val="none" w:sz="0" w:space="0" w:color="000000"/>
                <w:between w:val="none" w:sz="0" w:space="0" w:color="000000"/>
              </w:pBdr>
              <w:tabs>
                <w:tab w:val="left" w:pos="602"/>
              </w:tabs>
              <w:spacing w:line="240" w:lineRule="auto"/>
              <w:ind w:left="0" w:hanging="2"/>
              <w:jc w:val="both"/>
              <w:rPr>
                <w:color w:val="000000"/>
                <w:sz w:val="22"/>
                <w:szCs w:val="22"/>
              </w:rPr>
            </w:pPr>
            <w:r>
              <w:rPr>
                <w:color w:val="000000"/>
              </w:rPr>
              <w:t>_________________________</w:t>
            </w:r>
            <w:r w:rsidR="00554441">
              <w:rPr>
                <w:color w:val="000000"/>
              </w:rPr>
              <w:t>Мацола Е.В</w:t>
            </w:r>
            <w:r>
              <w:rPr>
                <w:color w:val="000000"/>
              </w:rPr>
              <w:t>.</w:t>
            </w:r>
          </w:p>
        </w:tc>
        <w:tc>
          <w:tcPr>
            <w:tcW w:w="5194" w:type="dxa"/>
          </w:tcPr>
          <w:p w14:paraId="64CF45C0"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w:t>
            </w:r>
          </w:p>
          <w:p w14:paraId="7EB3B981"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4FE07323"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70ADE77E"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5A96CE8C"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667EC1C6"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27DCBEDE"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5A9320BD"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595BE78C"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35CECD7C"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59ADEFE7"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00D9534E"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2C5D7768"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18BAA0BC"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4AB50401"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rPr>
            </w:pPr>
          </w:p>
          <w:p w14:paraId="1D67894C"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sz w:val="22"/>
                <w:szCs w:val="22"/>
                <w:highlight w:val="yellow"/>
              </w:rPr>
            </w:pPr>
            <w:r>
              <w:rPr>
                <w:color w:val="000000"/>
                <w:sz w:val="22"/>
                <w:szCs w:val="22"/>
              </w:rPr>
              <w:t>_______________________________</w:t>
            </w:r>
          </w:p>
        </w:tc>
      </w:tr>
    </w:tbl>
    <w:p w14:paraId="46140DDC"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rPr>
      </w:pPr>
    </w:p>
    <w:p w14:paraId="0A6486A5"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rPr>
      </w:pPr>
    </w:p>
    <w:p w14:paraId="4D8E13A0" w14:textId="77777777" w:rsidR="002B56EF" w:rsidRDefault="002B56EF" w:rsidP="002B56EF">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rPr>
      </w:pPr>
    </w:p>
    <w:sectPr w:rsidR="002B56EF">
      <w:footerReference w:type="default" r:id="rId7"/>
      <w:footerReference w:type="first" r:id="rId8"/>
      <w:pgSz w:w="11906" w:h="16838"/>
      <w:pgMar w:top="540" w:right="851" w:bottom="539" w:left="1134" w:header="720" w:footer="2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FBB1" w14:textId="77777777" w:rsidR="006D4568" w:rsidRDefault="006D4568" w:rsidP="00BC17F6">
      <w:pPr>
        <w:spacing w:line="240" w:lineRule="auto"/>
        <w:ind w:left="0" w:hanging="2"/>
      </w:pPr>
      <w:r>
        <w:separator/>
      </w:r>
    </w:p>
  </w:endnote>
  <w:endnote w:type="continuationSeparator" w:id="0">
    <w:p w14:paraId="0A619366" w14:textId="77777777" w:rsidR="006D4568" w:rsidRDefault="006D4568" w:rsidP="00BC17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2E8D" w14:textId="77777777" w:rsidR="002B56EF" w:rsidRDefault="00310F22"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right="360" w:hanging="2"/>
      <w:rPr>
        <w:color w:val="000000"/>
      </w:rPr>
    </w:pPr>
    <w:r>
      <w:rPr>
        <w:noProof/>
        <w:lang w:eastAsia="ru-RU"/>
      </w:rPr>
      <mc:AlternateContent>
        <mc:Choice Requires="wps">
          <w:drawing>
            <wp:anchor distT="0" distB="0" distL="0" distR="0" simplePos="0" relativeHeight="251658240" behindDoc="0" locked="0" layoutInCell="1" hidden="0" allowOverlap="1" wp14:anchorId="57FD4027" wp14:editId="29930B7C">
              <wp:simplePos x="0" y="0"/>
              <wp:positionH relativeFrom="column">
                <wp:posOffset>6210300</wp:posOffset>
              </wp:positionH>
              <wp:positionV relativeFrom="paragraph">
                <wp:posOffset>0</wp:posOffset>
              </wp:positionV>
              <wp:extent cx="79375" cy="177800"/>
              <wp:effectExtent l="0" t="0" r="0" b="0"/>
              <wp:wrapNone/>
              <wp:docPr id="1" name="Полилиния 1"/>
              <wp:cNvGraphicFramePr/>
              <a:graphic xmlns:a="http://schemas.openxmlformats.org/drawingml/2006/main">
                <a:graphicData uri="http://schemas.microsoft.com/office/word/2010/wordprocessingShape">
                  <wps:wsp>
                    <wps:cNvSpPr/>
                    <wps:spPr>
                      <a:xfrm>
                        <a:off x="5311075" y="3695863"/>
                        <a:ext cx="69850" cy="168275"/>
                      </a:xfrm>
                      <a:custGeom>
                        <a:avLst/>
                        <a:gdLst/>
                        <a:ahLst/>
                        <a:cxnLst/>
                        <a:rect l="l" t="t" r="r" b="b"/>
                        <a:pathLst>
                          <a:path w="21600" h="21600" extrusionOk="0">
                            <a:moveTo>
                              <a:pt x="0" y="0"/>
                            </a:moveTo>
                            <a:lnTo>
                              <a:pt x="0" y="21600"/>
                            </a:lnTo>
                            <a:lnTo>
                              <a:pt x="21600" y="21600"/>
                            </a:lnTo>
                            <a:lnTo>
                              <a:pt x="21600" y="0"/>
                            </a:lnTo>
                            <a:close/>
                          </a:path>
                        </a:pathLst>
                      </a:custGeom>
                      <a:solidFill>
                        <a:srgbClr val="FFFFFF"/>
                      </a:solidFill>
                      <a:ln>
                        <a:noFill/>
                      </a:ln>
                    </wps:spPr>
                    <wps:txbx>
                      <w:txbxContent>
                        <w:p w14:paraId="092C5C6E" w14:textId="77777777" w:rsidR="002B56EF" w:rsidRDefault="00310F22" w:rsidP="00BC17F6">
                          <w:pPr>
                            <w:spacing w:line="240" w:lineRule="auto"/>
                            <w:ind w:left="0" w:hanging="2"/>
                          </w:pPr>
                          <w:r>
                            <w:rPr>
                              <w:rFonts w:ascii="Arial" w:eastAsia="Arial" w:hAnsi="Arial" w:cs="Arial"/>
                              <w:color w:val="000000"/>
                            </w:rPr>
                            <w:t>PAGE \* MERGEFORMAT2</w:t>
                          </w:r>
                        </w:p>
                        <w:p w14:paraId="05E2AD46" w14:textId="77777777" w:rsidR="002B56EF" w:rsidRDefault="002B56EF" w:rsidP="00BC17F6">
                          <w:pPr>
                            <w:spacing w:line="240" w:lineRule="auto"/>
                            <w:ind w:left="0" w:hanging="2"/>
                          </w:pPr>
                        </w:p>
                        <w:p w14:paraId="641E0A94" w14:textId="77777777" w:rsidR="002B56EF" w:rsidRDefault="002B56EF" w:rsidP="00BC17F6">
                          <w:pPr>
                            <w:spacing w:line="240" w:lineRule="auto"/>
                            <w:ind w:left="0" w:hanging="2"/>
                          </w:pPr>
                        </w:p>
                      </w:txbxContent>
                    </wps:txbx>
                    <wps:bodyPr spcFirstLastPara="1" wrap="square" lIns="5700" tIns="5700" rIns="5700" bIns="5700" anchor="t" anchorCtr="0">
                      <a:noAutofit/>
                    </wps:bodyPr>
                  </wps:wsp>
                </a:graphicData>
              </a:graphic>
            </wp:anchor>
          </w:drawing>
        </mc:Choice>
        <mc:Fallback>
          <w:pict>
            <v:shape w14:anchorId="57FD4027" id="Полилиния 1" o:spid="_x0000_s1026" style="position:absolute;margin-left:489pt;margin-top:0;width:6.25pt;height:14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" adj="-11796480,,5400" path="m,l,21600r21600,l21600,,,xe" stroked="f">
              <v:stroke joinstyle="miter"/>
              <v:formulas/>
              <v:path arrowok="t" o:extrusionok="f" o:connecttype="custom" textboxrect="0,0,21600,21600"/>
              <v:textbox inset=".15833mm,.15833mm,.15833mm,.15833mm">
                <w:txbxContent>
                  <w:p w14:paraId="092C5C6E" w14:textId="77777777" w:rsidR="002B56EF" w:rsidRDefault="00310F22" w:rsidP="00BC17F6">
                    <w:pPr>
                      <w:spacing w:line="240" w:lineRule="auto"/>
                      <w:ind w:left="0" w:hanging="2"/>
                    </w:pPr>
                    <w:r>
                      <w:rPr>
                        <w:rFonts w:ascii="Arial" w:eastAsia="Arial" w:hAnsi="Arial" w:cs="Arial"/>
                        <w:color w:val="000000"/>
                      </w:rPr>
                      <w:t>PAGE \* MERGEFORMAT2</w:t>
                    </w:r>
                  </w:p>
                  <w:p w14:paraId="05E2AD46" w14:textId="77777777" w:rsidR="002B56EF" w:rsidRDefault="002B56EF" w:rsidP="00BC17F6">
                    <w:pPr>
                      <w:spacing w:line="240" w:lineRule="auto"/>
                      <w:ind w:left="0" w:hanging="2"/>
                    </w:pPr>
                  </w:p>
                  <w:p w14:paraId="641E0A94" w14:textId="77777777" w:rsidR="002B56EF" w:rsidRDefault="002B56EF" w:rsidP="00BC17F6">
                    <w:pPr>
                      <w:spacing w:line="240" w:lineRule="auto"/>
                      <w:ind w:left="0" w:hanging="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6BDC" w14:textId="77777777" w:rsidR="002B56EF" w:rsidRDefault="002B56EF" w:rsidP="00BC17F6">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1764" w14:textId="77777777" w:rsidR="006D4568" w:rsidRDefault="006D4568" w:rsidP="00BC17F6">
      <w:pPr>
        <w:spacing w:line="240" w:lineRule="auto"/>
        <w:ind w:left="0" w:hanging="2"/>
      </w:pPr>
      <w:r>
        <w:separator/>
      </w:r>
    </w:p>
  </w:footnote>
  <w:footnote w:type="continuationSeparator" w:id="0">
    <w:p w14:paraId="5BCCC4A7" w14:textId="77777777" w:rsidR="006D4568" w:rsidRDefault="006D4568" w:rsidP="00BC17F6">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6EF"/>
    <w:rsid w:val="00013A70"/>
    <w:rsid w:val="00023145"/>
    <w:rsid w:val="0023409A"/>
    <w:rsid w:val="002B56EF"/>
    <w:rsid w:val="002D1790"/>
    <w:rsid w:val="00310F22"/>
    <w:rsid w:val="0039005A"/>
    <w:rsid w:val="00477289"/>
    <w:rsid w:val="00486C9B"/>
    <w:rsid w:val="00541D25"/>
    <w:rsid w:val="00554441"/>
    <w:rsid w:val="0062260D"/>
    <w:rsid w:val="006D4568"/>
    <w:rsid w:val="006D71CA"/>
    <w:rsid w:val="007941E6"/>
    <w:rsid w:val="00825669"/>
    <w:rsid w:val="008C09CC"/>
    <w:rsid w:val="008D2727"/>
    <w:rsid w:val="009218EE"/>
    <w:rsid w:val="00B036E4"/>
    <w:rsid w:val="00B14D8A"/>
    <w:rsid w:val="00BA4A2E"/>
    <w:rsid w:val="00BB0DA2"/>
    <w:rsid w:val="00BC17F6"/>
    <w:rsid w:val="00BD43CA"/>
    <w:rsid w:val="00BF223E"/>
    <w:rsid w:val="00D824D2"/>
    <w:rsid w:val="00ED4775"/>
    <w:rsid w:val="00F9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0F3E"/>
  <w15:docId w15:val="{DAF89D81-1B22-43F0-A056-685B5125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uppressAutoHyphens/>
      <w:spacing w:line="1" w:lineRule="atLeast"/>
      <w:ind w:leftChars="-1" w:left="-1" w:hangingChars="1" w:hanging="1"/>
      <w:textDirection w:val="btLr"/>
      <w:textAlignment w:val="top"/>
      <w:outlineLvl w:val="0"/>
    </w:pPr>
    <w:rPr>
      <w:position w:val="-1"/>
      <w:sz w:val="24"/>
      <w:szCs w:val="24"/>
      <w:lang w:eastAsia="zh-CN"/>
    </w:rPr>
  </w:style>
  <w:style w:type="paragraph" w:styleId="1">
    <w:name w:val="heading 1"/>
    <w:basedOn w:val="a"/>
    <w:next w:val="a"/>
    <w:pPr>
      <w:keepNext/>
      <w:keepLines/>
      <w:spacing w:before="480"/>
    </w:pPr>
    <w:rPr>
      <w:rFonts w:ascii="Arial" w:eastAsia="Arial" w:hAnsi="Arial" w:cs="Arial"/>
      <w:b/>
      <w:bCs/>
      <w:color w:val="000000"/>
      <w:sz w:val="48"/>
      <w:szCs w:val="48"/>
    </w:rPr>
  </w:style>
  <w:style w:type="paragraph" w:styleId="2">
    <w:name w:val="heading 2"/>
    <w:basedOn w:val="a"/>
    <w:next w:val="a"/>
    <w:qFormat/>
    <w:pPr>
      <w:keepNext/>
      <w:keepLines/>
      <w:spacing w:before="200"/>
      <w:outlineLvl w:val="1"/>
    </w:pPr>
    <w:rPr>
      <w:rFonts w:ascii="Arial" w:eastAsia="Arial" w:hAnsi="Arial" w:cs="Arial"/>
      <w:b/>
      <w:bCs/>
      <w:color w:val="000000"/>
      <w:sz w:val="40"/>
    </w:rPr>
  </w:style>
  <w:style w:type="paragraph" w:styleId="3">
    <w:name w:val="heading 3"/>
    <w:basedOn w:val="a"/>
    <w:next w:val="a"/>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qFormat/>
    <w:pPr>
      <w:keepNext/>
      <w:keepLines/>
      <w:spacing w:before="200"/>
      <w:outlineLvl w:val="3"/>
    </w:pPr>
    <w:rPr>
      <w:rFonts w:ascii="Arial" w:eastAsia="Arial" w:hAnsi="Arial" w:cs="Arial"/>
      <w:color w:val="232323"/>
      <w:sz w:val="32"/>
      <w:szCs w:val="32"/>
    </w:rPr>
  </w:style>
  <w:style w:type="paragraph" w:styleId="5">
    <w:name w:val="heading 5"/>
    <w:basedOn w:val="a"/>
    <w:next w:val="a"/>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qFormat/>
    <w:pPr>
      <w:keepNext/>
      <w:keepLines/>
      <w:spacing w:before="200"/>
      <w:outlineLvl w:val="6"/>
    </w:pPr>
    <w:rPr>
      <w:rFonts w:ascii="Arial" w:eastAsia="Arial" w:hAnsi="Arial" w:cs="Arial"/>
      <w:b/>
      <w:bCs/>
      <w:color w:val="606060"/>
    </w:rPr>
  </w:style>
  <w:style w:type="paragraph" w:styleId="8">
    <w:name w:val="heading 8"/>
    <w:basedOn w:val="a"/>
    <w:next w:val="a"/>
    <w:qFormat/>
    <w:pPr>
      <w:keepNext/>
      <w:keepLines/>
      <w:spacing w:before="200"/>
      <w:outlineLvl w:val="7"/>
    </w:pPr>
    <w:rPr>
      <w:rFonts w:ascii="Arial" w:eastAsia="Arial" w:hAnsi="Arial" w:cs="Arial"/>
      <w:color w:val="444444"/>
    </w:rPr>
  </w:style>
  <w:style w:type="paragraph" w:styleId="9">
    <w:name w:val="heading 9"/>
    <w:basedOn w:val="a"/>
    <w:next w:val="a"/>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0">
    <w:name w:val="Заголовок1"/>
    <w:basedOn w:val="a"/>
    <w:next w:val="a"/>
    <w:pPr>
      <w:pBdr>
        <w:bottom w:val="single" w:sz="24" w:space="0" w:color="000000"/>
      </w:pBdr>
      <w:spacing w:before="300" w:after="80"/>
    </w:pPr>
    <w:rPr>
      <w:b/>
      <w:color w:val="000000"/>
      <w:sz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20">
    <w:name w:val="Quote"/>
    <w:basedOn w:val="a"/>
    <w:next w:val="a"/>
    <w:pPr>
      <w:pBdr>
        <w:left w:val="single" w:sz="12" w:space="11" w:color="A6A6A6"/>
        <w:bottom w:val="single" w:sz="12" w:space="3" w:color="A6A6A6"/>
      </w:pBdr>
      <w:ind w:left="3402"/>
    </w:pPr>
    <w:rPr>
      <w:i/>
      <w:color w:val="373737"/>
      <w:sz w:val="18"/>
    </w:rPr>
  </w:style>
  <w:style w:type="paragraph" w:styleId="a5">
    <w:name w:val="Intense Quote"/>
    <w:basedOn w:val="a"/>
    <w:next w:val="a"/>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style>
  <w:style w:type="paragraph" w:styleId="a7">
    <w:name w:val="footer"/>
    <w:basedOn w:val="a"/>
  </w:style>
  <w:style w:type="table" w:styleId="a8">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CellMar>
        <w:top w:w="96" w:type="dxa"/>
        <w:left w:w="170" w:type="dxa"/>
        <w:bottom w:w="96" w:type="dxa"/>
        <w:right w:w="170" w:type="dxa"/>
      </w:tblCellMar>
    </w:tblPr>
  </w:style>
  <w:style w:type="table" w:customStyle="1" w:styleId="Lined-Accent1">
    <w:name w:val="Lined - Accent 1"/>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CellMar>
        <w:top w:w="96" w:type="dxa"/>
        <w:left w:w="170" w:type="dxa"/>
        <w:bottom w:w="96" w:type="dxa"/>
        <w:right w:w="170" w:type="dxa"/>
      </w:tblCellMar>
    </w:tblPr>
  </w:style>
  <w:style w:type="table" w:customStyle="1" w:styleId="Lined-Accent2">
    <w:name w:val="Lined - Accent 2"/>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CellMar>
        <w:top w:w="96" w:type="dxa"/>
        <w:left w:w="170" w:type="dxa"/>
        <w:bottom w:w="96" w:type="dxa"/>
        <w:right w:w="170" w:type="dxa"/>
      </w:tblCellMar>
    </w:tblPr>
  </w:style>
  <w:style w:type="table" w:customStyle="1" w:styleId="Lined-Accent3">
    <w:name w:val="Lined - Accent 3"/>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CellMar>
        <w:top w:w="96" w:type="dxa"/>
        <w:left w:w="170" w:type="dxa"/>
        <w:bottom w:w="96" w:type="dxa"/>
        <w:right w:w="170" w:type="dxa"/>
      </w:tblCellMar>
    </w:tblPr>
  </w:style>
  <w:style w:type="table" w:customStyle="1" w:styleId="Lined-Accent4">
    <w:name w:val="Lined - Accent 4"/>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CellMar>
        <w:top w:w="96" w:type="dxa"/>
        <w:left w:w="170" w:type="dxa"/>
        <w:bottom w:w="96" w:type="dxa"/>
        <w:right w:w="170" w:type="dxa"/>
      </w:tblCellMar>
    </w:tblPr>
  </w:style>
  <w:style w:type="table" w:customStyle="1" w:styleId="Lined-Accent5">
    <w:name w:val="Lined - Accent 5"/>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CellMar>
        <w:top w:w="96" w:type="dxa"/>
        <w:left w:w="170" w:type="dxa"/>
        <w:bottom w:w="96" w:type="dxa"/>
        <w:right w:w="170" w:type="dxa"/>
      </w:tblCellMar>
    </w:tblPr>
  </w:style>
  <w:style w:type="table" w:customStyle="1" w:styleId="Lined-Accent6">
    <w:name w:val="Lined - Accent 6"/>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CellMar>
        <w:top w:w="96" w:type="dxa"/>
        <w:left w:w="170" w:type="dxa"/>
        <w:bottom w:w="96" w:type="dxa"/>
        <w:right w:w="170" w:type="dxa"/>
      </w:tblCellMar>
    </w:tblPr>
  </w:style>
  <w:style w:type="table" w:customStyle="1" w:styleId="Bordered">
    <w:name w:val="Bordered"/>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Bordered-Accent1">
    <w:name w:val="Bordered - Accent 1"/>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Bordered-Accent2">
    <w:name w:val="Bordered - Accent 2"/>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3">
    <w:name w:val="Bordered - Accent 3"/>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4">
    <w:name w:val="Bordered - Accent 4"/>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5">
    <w:name w:val="Bordered - Accent 5"/>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6">
    <w:name w:val="Bordered - Accent 6"/>
    <w:basedOn w:val="a1"/>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Lined">
    <w:name w:val="Bordered &amp; Lined"/>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BorderedLined-Accent1">
    <w:name w:val="Bordered &amp; Lined - Accent 1"/>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BorderedLined-Accent2">
    <w:name w:val="Bordered &amp; Lined - Accent 2"/>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3">
    <w:name w:val="Bordered &amp; Lined - Accent 3"/>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BorderedLined-Accent4">
    <w:name w:val="Bordered &amp; Lined - Accent 4"/>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5">
    <w:name w:val="Bordered &amp; Lined - Accent 5"/>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6">
    <w:name w:val="Bordered &amp; Lined - Accent 6"/>
    <w:basedOn w:val="a1"/>
    <w:pPr>
      <w:suppressAutoHyphens/>
      <w:spacing w:line="1" w:lineRule="atLeast"/>
      <w:ind w:leftChars="-1" w:left="-1" w:hangingChars="1" w:hanging="1"/>
      <w:textDirection w:val="btLr"/>
      <w:textAlignment w:val="top"/>
      <w:outlineLvl w:val="0"/>
    </w:pPr>
    <w:rPr>
      <w:color w:val="404040"/>
      <w:position w:val="-1"/>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character" w:styleId="a9">
    <w:name w:val="Hyperlink"/>
    <w:rPr>
      <w:dstrike w:val="0"/>
      <w:color w:val="006697"/>
      <w:w w:val="100"/>
      <w:position w:val="-1"/>
      <w:u w:val="none"/>
      <w:effect w:val="none"/>
      <w:vertAlign w:val="baseline"/>
      <w:cs w:val="0"/>
      <w:em w:val="none"/>
    </w:rPr>
  </w:style>
  <w:style w:type="paragraph" w:styleId="aa">
    <w:name w:val="footnote text"/>
    <w:basedOn w:val="a"/>
    <w:qFormat/>
    <w:rPr>
      <w:sz w:val="20"/>
    </w:rPr>
  </w:style>
  <w:style w:type="character" w:customStyle="1" w:styleId="FootnoteTextChar">
    <w:name w:val="Footnote Text Char"/>
    <w:rPr>
      <w:w w:val="100"/>
      <w:position w:val="-1"/>
      <w:sz w:val="20"/>
      <w:effect w:val="none"/>
      <w:vertAlign w:val="baseline"/>
      <w:cs w:val="0"/>
      <w:em w:val="none"/>
    </w:rPr>
  </w:style>
  <w:style w:type="character" w:styleId="ab">
    <w:name w:val="footnote reference"/>
    <w:qFormat/>
    <w:rPr>
      <w:w w:val="100"/>
      <w:position w:val="-1"/>
      <w:effect w:val="none"/>
      <w:vertAlign w:val="superscript"/>
      <w:cs w:val="0"/>
      <w:em w:val="none"/>
    </w:rPr>
  </w:style>
  <w:style w:type="character" w:customStyle="1" w:styleId="11">
    <w:name w:val="Основной шрифт абзаца1"/>
    <w:rPr>
      <w:w w:val="100"/>
      <w:position w:val="-1"/>
      <w:effect w:val="none"/>
      <w:vertAlign w:val="baseline"/>
      <w:cs w:val="0"/>
      <w:em w:val="none"/>
    </w:rPr>
  </w:style>
  <w:style w:type="character" w:styleId="ac">
    <w:name w:val="page number"/>
    <w:basedOn w:val="a0"/>
    <w:rPr>
      <w:w w:val="100"/>
      <w:position w:val="-1"/>
      <w:effect w:val="none"/>
      <w:vertAlign w:val="baseline"/>
      <w:cs w:val="0"/>
      <w:em w:val="none"/>
    </w:rPr>
  </w:style>
  <w:style w:type="character" w:customStyle="1" w:styleId="paragraph">
    <w:name w:val="paragraph"/>
    <w:basedOn w:val="a0"/>
    <w:rPr>
      <w:w w:val="100"/>
      <w:position w:val="-1"/>
      <w:effect w:val="none"/>
      <w:vertAlign w:val="baseline"/>
      <w:cs w:val="0"/>
      <w:em w:val="none"/>
    </w:rPr>
  </w:style>
  <w:style w:type="character" w:customStyle="1" w:styleId="entitypropinputtextfield">
    <w:name w:val="entitypropinputtextfield"/>
    <w:basedOn w:val="a0"/>
    <w:rPr>
      <w:w w:val="100"/>
      <w:position w:val="-1"/>
      <w:effect w:val="none"/>
      <w:vertAlign w:val="baseline"/>
      <w:cs w:val="0"/>
      <w:em w:val="none"/>
    </w:rPr>
  </w:style>
  <w:style w:type="character" w:styleId="ad">
    <w:name w:val="Placeholder Text"/>
    <w:rPr>
      <w:rFonts w:ascii="Arial" w:hAnsi="Arial"/>
      <w:i/>
      <w:color w:val="002060"/>
      <w:w w:val="100"/>
      <w:position w:val="-1"/>
      <w:sz w:val="20"/>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paragraph" w:customStyle="1" w:styleId="12">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3">
    <w:name w:val="Название объекта1"/>
    <w:basedOn w:val="a"/>
    <w:pPr>
      <w:spacing w:before="120" w:after="120"/>
    </w:pPr>
    <w:rPr>
      <w:i/>
      <w:iCs/>
    </w:rPr>
  </w:style>
  <w:style w:type="paragraph" w:customStyle="1" w:styleId="14">
    <w:name w:val="Указатель1"/>
    <w:basedOn w:val="a"/>
  </w:style>
  <w:style w:type="paragraph" w:customStyle="1" w:styleId="15">
    <w:name w:val="Обычный (Интернет)1"/>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alibri" w:hAnsi="Courier New"/>
      <w:position w:val="-1"/>
      <w:szCs w:val="22"/>
      <w:lang w:val="en-US" w:eastAsia="zh-CN"/>
    </w:rPr>
  </w:style>
  <w:style w:type="paragraph" w:styleId="af1">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2">
    <w:name w:val="Знак"/>
    <w:basedOn w:val="a"/>
    <w:pPr>
      <w:spacing w:after="160" w:line="240" w:lineRule="atLeas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suppressAutoHyphens/>
      <w:spacing w:line="1" w:lineRule="atLeast"/>
      <w:ind w:leftChars="-1" w:left="-1" w:hangingChars="1" w:hanging="1"/>
      <w:textDirection w:val="btLr"/>
      <w:textAlignment w:val="top"/>
      <w:outlineLvl w:val="0"/>
    </w:pPr>
    <w:rPr>
      <w:rFonts w:ascii="Arial" w:hAnsi="Arial"/>
      <w:position w:val="-1"/>
      <w:sz w:val="24"/>
      <w:szCs w:val="22"/>
      <w:lang w:eastAsia="zh-CN"/>
    </w:rPr>
  </w:style>
  <w:style w:type="paragraph" w:styleId="af3">
    <w:name w:val="List Paragraph"/>
    <w:basedOn w:val="a"/>
    <w:pPr>
      <w:spacing w:after="200" w:line="276" w:lineRule="auto"/>
      <w:ind w:left="720"/>
      <w:contextualSpacing/>
    </w:pPr>
    <w:rPr>
      <w:rFonts w:ascii="Calibri" w:eastAsia="Calibri" w:hAnsi="Calibri"/>
      <w:sz w:val="22"/>
      <w:szCs w:val="22"/>
    </w:rPr>
  </w:style>
  <w:style w:type="paragraph" w:customStyle="1" w:styleId="af4">
    <w:name w:val="Содержимое врезки"/>
    <w:basedOn w:val="a"/>
  </w:style>
  <w:style w:type="paragraph" w:styleId="af5">
    <w:name w:val="No Spacing"/>
    <w:pPr>
      <w:pBdr>
        <w:top w:val="none" w:sz="4" w:space="0" w:color="000000"/>
        <w:left w:val="none" w:sz="4" w:space="0" w:color="000000"/>
        <w:bottom w:val="none" w:sz="4" w:space="0" w:color="000000"/>
        <w:right w:val="none" w:sz="4" w:space="0" w:color="000000"/>
        <w:between w:val="none" w:sz="4" w:space="0" w:color="000000"/>
      </w:pBdr>
      <w:suppressAutoHyphens/>
      <w:spacing w:line="1" w:lineRule="atLeast"/>
      <w:ind w:leftChars="-1" w:left="-1" w:hangingChars="1" w:hanging="1"/>
      <w:textDirection w:val="btLr"/>
      <w:textAlignment w:val="top"/>
      <w:outlineLvl w:val="0"/>
    </w:pPr>
    <w:rPr>
      <w:position w:val="-1"/>
      <w:sz w:val="24"/>
      <w:szCs w:val="22"/>
      <w:lang w:eastAsia="zh-CN"/>
    </w:rPr>
  </w:style>
  <w:style w:type="paragraph" w:customStyle="1" w:styleId="af6">
    <w:name w:val="Содержимое таблицы"/>
    <w:basedOn w:val="a"/>
  </w:style>
  <w:style w:type="paragraph" w:customStyle="1" w:styleId="af7">
    <w:name w:val="Заголовок таблицы"/>
    <w:basedOn w:val="af6"/>
    <w:pPr>
      <w:jc w:val="center"/>
    </w:pPr>
    <w:rPr>
      <w:b/>
      <w:bCs/>
    </w:rPr>
  </w:style>
  <w:style w:type="character" w:customStyle="1" w:styleId="GenStyleDefChar">
    <w:name w:val="GenStyleDefChar"/>
    <w:rPr>
      <w:w w:val="100"/>
      <w:position w:val="-1"/>
      <w:effect w:val="none"/>
      <w:vertAlign w:val="baseline"/>
      <w:cs w:val="0"/>
      <w:em w:val="none"/>
    </w:rP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suppressAutoHyphens/>
      <w:spacing w:line="1" w:lineRule="atLeast"/>
      <w:ind w:leftChars="-1" w:left="-1" w:hangingChars="1" w:hanging="1"/>
      <w:textDirection w:val="btLr"/>
      <w:textAlignment w:val="top"/>
      <w:outlineLvl w:val="0"/>
    </w:pPr>
    <w:rPr>
      <w:position w:val="-1"/>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suppressAutoHyphens/>
      <w:spacing w:line="1" w:lineRule="atLeast"/>
      <w:ind w:leftChars="-1" w:left="-1" w:hangingChars="1" w:hanging="1"/>
      <w:textDirection w:val="btLr"/>
      <w:textAlignment w:val="top"/>
      <w:outlineLvl w:val="0"/>
    </w:pPr>
    <w:rPr>
      <w:position w:val="-1"/>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uppressAutoHyphens/>
      <w:spacing w:before="280" w:after="280" w:line="1" w:lineRule="atLeast"/>
      <w:ind w:leftChars="-1" w:left="-1" w:hangingChars="1" w:hanging="1"/>
      <w:textDirection w:val="btLr"/>
      <w:textAlignment w:val="top"/>
      <w:outlineLvl w:val="0"/>
    </w:pPr>
    <w:rPr>
      <w:b/>
      <w:bCs/>
      <w:position w:val="-1"/>
      <w:sz w:val="27"/>
      <w:szCs w:val="27"/>
      <w:lang w:eastAsia="zh-CN"/>
    </w:rPr>
  </w:style>
  <w:style w:type="table" w:customStyle="1" w:styleId="af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hqaRDLqWlXgkM9QHzbZISEDlzg==">AMUW2mUq52HShYxnAdrdHv4tw7y5PjPyaT9nmrRMxsm8M8X3lk9FZKx0GiyrbD6lE4GO+yRffouO40kVTZDUKLupB7HhUGuJ8hU4aqGF2PhhcbQnU2ST99E=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Тишкина Валерия Вячеславовна</cp:lastModifiedBy>
  <cp:revision>3</cp:revision>
  <dcterms:created xsi:type="dcterms:W3CDTF">2025-08-05T12:28:00Z</dcterms:created>
  <dcterms:modified xsi:type="dcterms:W3CDTF">2025-12-25T11:29:00Z</dcterms:modified>
</cp:coreProperties>
</file>